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E8E" w:rsidRDefault="0000000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Druhá etapa stavby splaškové kanalizace se blíží ke kolaudaci</w:t>
      </w:r>
    </w:p>
    <w:p w:rsidR="00A67E8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Druhou etapou</w:t>
      </w:r>
      <w:r>
        <w:rPr>
          <w:rFonts w:ascii="Times New Roman" w:hAnsi="Times New Roman" w:cs="Times New Roman"/>
          <w:sz w:val="28"/>
          <w:szCs w:val="28"/>
        </w:rPr>
        <w:t xml:space="preserve"> bude realizace domovních přípojek splaškové kanalizace od</w:t>
      </w:r>
      <w:r w:rsidR="00DC7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hlavního řadu (přípojkové kanalizační šachty) až po vstup kanalizace k jednotlivým rodinným domům a objektům. </w:t>
      </w:r>
    </w:p>
    <w:p w:rsidR="00A67E8E" w:rsidRDefault="0000000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Kdy je možné zahájit stavbu přípojky?</w:t>
      </w:r>
    </w:p>
    <w:p w:rsidR="00A67E8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Domovní část kanalizačních přípojek, která je prováděna vlastníkem nemovitosti, nesmí být napojena na veřejnou část přípojky kdykoliv</w:t>
      </w:r>
      <w:r w:rsidR="00D41043">
        <w:rPr>
          <w:rFonts w:ascii="Times New Roman" w:hAnsi="Times New Roman" w:cs="Times New Roman"/>
          <w:sz w:val="28"/>
          <w:szCs w:val="28"/>
        </w:rPr>
        <w:t>, ale až po zpracování</w:t>
      </w:r>
      <w:r w:rsidR="005459A2">
        <w:rPr>
          <w:rFonts w:ascii="Times New Roman" w:hAnsi="Times New Roman" w:cs="Times New Roman"/>
          <w:sz w:val="28"/>
          <w:szCs w:val="28"/>
        </w:rPr>
        <w:t xml:space="preserve"> </w:t>
      </w:r>
      <w:r w:rsidR="00D41043">
        <w:rPr>
          <w:rFonts w:ascii="Times New Roman" w:hAnsi="Times New Roman" w:cs="Times New Roman"/>
          <w:sz w:val="28"/>
          <w:szCs w:val="28"/>
        </w:rPr>
        <w:t>projektové dokumentace.</w:t>
      </w:r>
      <w:r>
        <w:rPr>
          <w:rFonts w:ascii="Times New Roman" w:hAnsi="Times New Roman" w:cs="Times New Roman"/>
          <w:sz w:val="28"/>
          <w:szCs w:val="28"/>
        </w:rPr>
        <w:t xml:space="preserve"> Při realizaci domovní kanalizační přípojky je nutno respektovat projekt, příslušné povolení od</w:t>
      </w:r>
      <w:r w:rsidR="00DC7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stavebního úřadu</w:t>
      </w:r>
      <w:r w:rsidR="00D41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Domovní přípojku je možné zadat buď odborné firmě, nebo si ji může stavebník postavit svépomocí, ale pod odborným dozorem, který vydá následně potvrzení.</w:t>
      </w:r>
      <w:r w:rsidR="00D41043">
        <w:rPr>
          <w:rFonts w:ascii="Times New Roman" w:hAnsi="Times New Roman" w:cs="Times New Roman"/>
          <w:sz w:val="28"/>
          <w:szCs w:val="28"/>
        </w:rPr>
        <w:t xml:space="preserve"> Před realizací stavby doporučujeme nechat si od vlastníků inženýrských sítí vytyčit jejich konkrétní umístění v pozemku dotčeným výkopem. </w:t>
      </w:r>
    </w:p>
    <w:p w:rsidR="00A67E8E" w:rsidRDefault="0000000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Kdy se bude moct potrubí zasypat?</w:t>
      </w:r>
    </w:p>
    <w:p w:rsidR="005459A2" w:rsidRDefault="00000000" w:rsidP="0054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položení celého potrubí kanalizační přípojky 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před jeho zasypáním je vždy nutno</w:t>
      </w:r>
      <w:r>
        <w:rPr>
          <w:rFonts w:ascii="Times New Roman" w:hAnsi="Times New Roman" w:cs="Times New Roman"/>
          <w:sz w:val="28"/>
          <w:szCs w:val="28"/>
        </w:rPr>
        <w:t xml:space="preserve"> nahlásit v předstihu (alespoň 2-3 dny) na obecní úřad připravenost ke</w:t>
      </w:r>
      <w:r w:rsidR="00DC7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kontrole. Obec má pověřeného pracovníka na tyto kontroly, který zkontroluje správnost a kvalitu položení potrubí a povolí zasypání.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Bez této kontroly nebude přípojka zprovozněna a vydán doklad o napojení.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Pokud nebudete mít tuto kontrolu, bude obec jako správce (provozovatel) kanalizačního řadu požadovat po</w:t>
      </w:r>
      <w:r w:rsidR="00DC7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vlastníkovi znovu přípojku odkrýt.</w:t>
      </w:r>
      <w:r w:rsidR="0054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8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splaškové kanalizace </w:t>
      </w:r>
      <w:r>
        <w:rPr>
          <w:rFonts w:ascii="Times New Roman" w:hAnsi="Times New Roman" w:cs="Times New Roman"/>
          <w:b/>
          <w:bCs/>
          <w:sz w:val="28"/>
          <w:szCs w:val="28"/>
        </w:rPr>
        <w:t>nesmí být v žádném případě svedena dešťová voda</w:t>
      </w:r>
      <w:r>
        <w:rPr>
          <w:rFonts w:ascii="Times New Roman" w:hAnsi="Times New Roman" w:cs="Times New Roman"/>
          <w:sz w:val="28"/>
          <w:szCs w:val="28"/>
        </w:rPr>
        <w:t xml:space="preserve">, toto bude občan i podepisovat. Protokol bude součástí povolení užívání domovní přípojky. </w:t>
      </w:r>
    </w:p>
    <w:p w:rsidR="005459A2" w:rsidRPr="00CC2CC7" w:rsidRDefault="005459A2" w:rsidP="005459A2">
      <w:pPr>
        <w:pStyle w:val="Bezmezer"/>
        <w:rPr>
          <w:rFonts w:ascii="Times New Roman" w:hAnsi="Times New Roman" w:cs="Times New Roman"/>
          <w:b/>
          <w:i/>
          <w:sz w:val="14"/>
          <w:szCs w:val="14"/>
        </w:rPr>
      </w:pPr>
    </w:p>
    <w:p w:rsidR="005459A2" w:rsidRPr="005459A2" w:rsidRDefault="005459A2" w:rsidP="005459A2">
      <w:pPr>
        <w:pStyle w:val="Bezmezer"/>
        <w:spacing w:before="120" w:after="1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6985" distB="5715" distL="6985" distR="5715" simplePos="0" relativeHeight="251659264" behindDoc="1" locked="0" layoutInCell="0" allowOverlap="1" wp14:anchorId="129738CF" wp14:editId="4E6B0C5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79520" cy="1661160"/>
                <wp:effectExtent l="0" t="0" r="26035" b="15240"/>
                <wp:wrapNone/>
                <wp:docPr id="3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20" cy="166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E1AA" id="Obdélník 11" o:spid="_x0000_s1026" style="position:absolute;margin-left:0;margin-top:.5pt;width:462.95pt;height:130.8pt;z-index:-251657216;visibility:visible;mso-wrap-style:square;mso-height-percent:0;mso-wrap-distance-left:.55pt;mso-wrap-distance-top:.55pt;mso-wrap-distance-right:.45pt;mso-wrap-distance-bottom:.4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" o:allowincell="f" fillcolor="white [3212]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Opět upozorňujeme, jak postupovat! </w:t>
      </w:r>
    </w:p>
    <w:p w:rsidR="005459A2" w:rsidRDefault="005459A2" w:rsidP="005459A2">
      <w:pPr>
        <w:pStyle w:val="Bezmezer"/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BEZ PROJEKTOVÉ DOKUMENTACE NELZE PŘÍPOJKU REALIZOVAT!</w:t>
      </w:r>
    </w:p>
    <w:p w:rsidR="005459A2" w:rsidRDefault="005459A2" w:rsidP="00556991">
      <w:pPr>
        <w:pStyle w:val="Bezmezer"/>
        <w:spacing w:before="120" w:after="120"/>
        <w:ind w:left="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Na obecním úřadě je nutné nahlásit v předstihu (alespoň 3 dny) připravenost ke kontrole. U kontroly se prokazuje správné provedení kanalizační přípojky dle projektu (před zásypem). Kontrolu provede pracovník určený obcí, který zkontroluje uložení potrubí, správnost provedení a pořídí fotodokumentaci.</w:t>
      </w:r>
    </w:p>
    <w:p w:rsidR="00CC2CC7" w:rsidRDefault="00CC2CC7" w:rsidP="005459A2">
      <w:pPr>
        <w:pStyle w:val="Bezmezer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5459A2" w:rsidRPr="00A01523" w:rsidRDefault="00CC2CC7" w:rsidP="00CC2CC7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951220" cy="784860"/>
                <wp:effectExtent l="19050" t="19050" r="11430" b="15240"/>
                <wp:wrapNone/>
                <wp:docPr id="917660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784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762FA" id="Obdélník 1" o:spid="_x0000_s1026" style="position:absolute;margin-left:0;margin-top:1.85pt;width:468.6pt;height:6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" filled="f" strokecolor="blue" strokeweight="2.25pt">
                <w10:wrap anchorx="margin"/>
              </v:rect>
            </w:pict>
          </mc:Fallback>
        </mc:AlternateContent>
      </w:r>
      <w:r w:rsidR="00A01523" w:rsidRPr="00A01523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Po napojení přípojky do splaškové kanalizace je v zájmu vlastníka nemovitosti nechat si vyvést žumpu/septik. </w:t>
      </w:r>
      <w:r w:rsidR="00A01523" w:rsidRPr="00A01523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Obec bude požadovat </w:t>
      </w:r>
      <w: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potvrzení</w:t>
      </w:r>
      <w:r w:rsidR="00A01523" w:rsidRPr="00A01523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 o vývozu žumpy.</w:t>
      </w:r>
      <w:r w:rsidR="00A01523" w:rsidRPr="00A01523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 </w:t>
      </w:r>
      <w:r w:rsidR="005459A2" w:rsidRPr="00A01523">
        <w:rPr>
          <w:rFonts w:ascii="Times New Roman" w:hAnsi="Times New Roman" w:cs="Times New Roman"/>
          <w:i/>
          <w:iCs/>
          <w:color w:val="0000FF"/>
          <w:sz w:val="32"/>
          <w:szCs w:val="32"/>
        </w:rPr>
        <w:br w:type="page"/>
      </w:r>
    </w:p>
    <w:p w:rsidR="00A67E8E" w:rsidRDefault="00000000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Kontakty:</w:t>
      </w:r>
    </w:p>
    <w:p w:rsidR="00A67E8E" w:rsidRDefault="00000000" w:rsidP="0054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A2">
        <w:rPr>
          <w:rFonts w:ascii="Times New Roman" w:hAnsi="Times New Roman" w:cs="Times New Roman"/>
          <w:b/>
          <w:bCs/>
          <w:sz w:val="28"/>
          <w:szCs w:val="28"/>
          <w:u w:val="single"/>
        </w:rPr>
        <w:t>Revize po realizaci přípojky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zajišťuje </w:t>
      </w:r>
      <w:r w:rsidR="00DC733F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ng. arch. Kaštovský, </w:t>
      </w:r>
      <w:r w:rsidR="00DC733F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ng.</w:t>
      </w:r>
      <w:r w:rsidR="00DC733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Schullhauserová</w:t>
      </w:r>
      <w:proofErr w:type="spellEnd"/>
    </w:p>
    <w:p w:rsidR="00A67E8E" w:rsidRDefault="00000000" w:rsidP="00556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Tel. 603 941</w:t>
      </w:r>
      <w:r w:rsidR="00556991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581</w:t>
      </w:r>
    </w:p>
    <w:p w:rsidR="00556991" w:rsidRDefault="00556991" w:rsidP="00556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E8E" w:rsidRDefault="00000000" w:rsidP="0054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A2">
        <w:rPr>
          <w:rFonts w:ascii="Times New Roman" w:hAnsi="Times New Roman" w:cs="Times New Roman"/>
          <w:b/>
          <w:bCs/>
          <w:sz w:val="28"/>
          <w:szCs w:val="28"/>
          <w:u w:val="single"/>
        </w:rPr>
        <w:t>Geodetické zaměření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59A2">
        <w:rPr>
          <w:rFonts w:ascii="Times New Roman" w:hAnsi="Times New Roman" w:cs="Times New Roman"/>
          <w:sz w:val="28"/>
          <w:szCs w:val="28"/>
        </w:rPr>
        <w:t>je možnost kontaktovat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geodet</w:t>
      </w:r>
      <w:r w:rsidR="005459A2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733F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ng. Patočku,</w:t>
      </w:r>
      <w:r>
        <w:rPr>
          <w:rFonts w:ascii="Times New Roman" w:hAnsi="Times New Roman" w:cs="Times New Roman"/>
          <w:sz w:val="28"/>
          <w:szCs w:val="28"/>
        </w:rPr>
        <w:t xml:space="preserve"> který Vám přípojku zaměří</w:t>
      </w:r>
      <w:r w:rsidR="005459A2">
        <w:rPr>
          <w:rFonts w:ascii="Times New Roman" w:hAnsi="Times New Roman" w:cs="Times New Roman"/>
          <w:sz w:val="28"/>
          <w:szCs w:val="28"/>
        </w:rPr>
        <w:t xml:space="preserve"> nebo </w:t>
      </w:r>
      <w:r>
        <w:rPr>
          <w:rFonts w:ascii="Times New Roman" w:hAnsi="Times New Roman" w:cs="Times New Roman"/>
          <w:sz w:val="28"/>
          <w:szCs w:val="28"/>
        </w:rPr>
        <w:t>jakéhokoliv jiného geodeta, se kterým spolupracujete.</w:t>
      </w:r>
    </w:p>
    <w:p w:rsidR="00A67E8E" w:rsidRDefault="00000000" w:rsidP="00556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Tel. 736 121</w:t>
      </w:r>
      <w:r w:rsidR="00556991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216</w:t>
      </w:r>
    </w:p>
    <w:p w:rsidR="00556991" w:rsidRDefault="00556991" w:rsidP="00556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E8E" w:rsidRDefault="00000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A2">
        <w:rPr>
          <w:rFonts w:ascii="Times New Roman" w:hAnsi="Times New Roman" w:cs="Times New Roman"/>
          <w:b/>
          <w:bCs/>
          <w:sz w:val="28"/>
          <w:szCs w:val="28"/>
          <w:u w:val="single"/>
        </w:rPr>
        <w:t>S výstavbou kanalizační přípojky</w:t>
      </w:r>
      <w:r>
        <w:rPr>
          <w:rFonts w:ascii="Times New Roman" w:hAnsi="Times New Roman" w:cs="Times New Roman"/>
          <w:sz w:val="28"/>
          <w:szCs w:val="28"/>
        </w:rPr>
        <w:t xml:space="preserve"> je připraven Vám pomoci např. </w:t>
      </w:r>
    </w:p>
    <w:p w:rsidR="00A67E8E" w:rsidRDefault="00000000" w:rsidP="0054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>T</w:t>
      </w:r>
      <w:r w:rsid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>omáš</w:t>
      </w:r>
      <w:r w:rsidRP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>Mezihorá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(zemní a bagrovací práce)</w:t>
      </w:r>
    </w:p>
    <w:p w:rsidR="005459A2" w:rsidRPr="00556991" w:rsidRDefault="00000000" w:rsidP="0055699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Tel. 731 087</w:t>
      </w:r>
      <w:r w:rsidR="00DC733F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573</w:t>
      </w:r>
      <w:r w:rsidR="00DC73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firma </w:t>
      </w:r>
    </w:p>
    <w:p w:rsidR="00A67E8E" w:rsidRDefault="00000000" w:rsidP="005459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>REBYD MV s.r.o. Velké Heraltice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(zemní a bagrovací práce)</w:t>
      </w:r>
    </w:p>
    <w:p w:rsidR="00A67E8E" w:rsidRDefault="00000000" w:rsidP="005459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Tel. 554 254</w:t>
      </w:r>
      <w:r w:rsidR="005459A2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436</w:t>
      </w:r>
      <w:r w:rsidR="005459A2">
        <w:rPr>
          <w:rFonts w:ascii="Times New Roman" w:hAnsi="Times New Roman" w:cs="Times New Roman"/>
          <w:i/>
          <w:iCs/>
          <w:sz w:val="28"/>
          <w:szCs w:val="28"/>
        </w:rPr>
        <w:t>-8</w:t>
      </w:r>
    </w:p>
    <w:p w:rsidR="00A67E8E" w:rsidRPr="005459A2" w:rsidRDefault="00000000" w:rsidP="00545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Mobil 606 744 704</w:t>
      </w:r>
    </w:p>
    <w:p w:rsidR="00A67E8E" w:rsidRDefault="005459A2" w:rsidP="0054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Václav </w:t>
      </w:r>
      <w:proofErr w:type="spellStart"/>
      <w:r w:rsidRPr="005459A2">
        <w:rPr>
          <w:rFonts w:ascii="Times New Roman" w:hAnsi="Times New Roman" w:cs="Times New Roman"/>
          <w:i/>
          <w:iCs/>
          <w:sz w:val="28"/>
          <w:szCs w:val="28"/>
          <w:u w:val="single"/>
        </w:rPr>
        <w:t>Zecha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(zemní a bagrovací práce)</w:t>
      </w:r>
    </w:p>
    <w:p w:rsidR="00A67E8E" w:rsidRDefault="00000000" w:rsidP="00545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Tel. 725 703</w:t>
      </w:r>
      <w:r w:rsidR="005459A2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752</w:t>
      </w:r>
    </w:p>
    <w:p w:rsidR="00A67E8E" w:rsidRDefault="00A67E8E" w:rsidP="005459A2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A67E8E" w:rsidRDefault="00A67E8E">
      <w:pPr>
        <w:pStyle w:val="Bezmezer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7E8E" w:rsidRDefault="00000000">
      <w:pPr>
        <w:pStyle w:val="Bezmezer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Dovolujeme si požádat občany, aby ve svém vlastním zájmu dodržovali výše uvedený postup – zajistíte si tím správné a kvalitní připojení nemovitosti.</w:t>
      </w:r>
    </w:p>
    <w:p w:rsidR="00A67E8E" w:rsidRDefault="00000000">
      <w:pPr>
        <w:pStyle w:val="Bezmezer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Jakékoliv problémy neváhejte řešit s </w:t>
      </w:r>
      <w:r w:rsidR="00DC733F">
        <w:rPr>
          <w:rFonts w:ascii="Times New Roman" w:hAnsi="Times New Roman" w:cs="Times New Roman"/>
          <w:bCs/>
          <w:iCs/>
          <w:sz w:val="28"/>
          <w:szCs w:val="28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ng.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Schullhauserovou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tel. 603 941 581 nebo P.</w:t>
      </w:r>
      <w:r w:rsidR="00DC73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Kukol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tel. 702 006 098.</w:t>
      </w:r>
    </w:p>
    <w:p w:rsidR="00A67E8E" w:rsidRDefault="00A67E8E">
      <w:pPr>
        <w:pStyle w:val="Bezmezer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7E8E" w:rsidRDefault="00A6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E8E" w:rsidRDefault="00A67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E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8E"/>
    <w:rsid w:val="005459A2"/>
    <w:rsid w:val="00556991"/>
    <w:rsid w:val="00A01523"/>
    <w:rsid w:val="00A67E8E"/>
    <w:rsid w:val="00CC2CC7"/>
    <w:rsid w:val="00D41043"/>
    <w:rsid w:val="00D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9B0"/>
  <w15:docId w15:val="{26734B8E-21A2-4890-8E89-14A790E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0D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C07B7"/>
    <w:pPr>
      <w:ind w:left="720"/>
      <w:contextualSpacing/>
    </w:pPr>
  </w:style>
  <w:style w:type="paragraph" w:styleId="Bezmezer">
    <w:name w:val="No Spacing"/>
    <w:uiPriority w:val="1"/>
    <w:qFormat/>
    <w:rsid w:val="00E2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Obec Velké Heraltice</cp:lastModifiedBy>
  <cp:revision>11</cp:revision>
  <dcterms:created xsi:type="dcterms:W3CDTF">2022-06-16T09:01:00Z</dcterms:created>
  <dcterms:modified xsi:type="dcterms:W3CDTF">2023-05-14T21:08:00Z</dcterms:modified>
  <dc:language>cs-CZ</dc:language>
</cp:coreProperties>
</file>