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0"/>
        </w:numPr>
        <w:bidi w:val="0"/>
        <w:spacing w:beforeAutospacing="1" w:afterAutospacing="1"/>
        <w:ind w:firstLine="1" w:start="708" w:end="0"/>
        <w:outlineLvl w:val="0"/>
        <w:rPr>
          <w:rFonts w:ascii="Times New Roman" w:hAnsi="Times New Roman"/>
          <w:bCs/>
          <w:kern w:val="2"/>
          <w:sz w:val="28"/>
          <w:szCs w:val="28"/>
          <w:u w:val="single"/>
        </w:rPr>
      </w:pPr>
      <w:r>
        <w:rPr>
          <w:rFonts w:ascii="Times New Roman" w:hAnsi="Times New Roman"/>
          <w:bCs/>
          <w:kern w:val="2"/>
          <w:sz w:val="28"/>
          <w:szCs w:val="28"/>
          <w:u w:val="single"/>
        </w:rPr>
        <w:t>Kníže Karel I. z Lichtenštejna 1569 – 1627. Finance – majetek - politika</w:t>
      </w:r>
    </w:p>
    <w:p>
      <w:pPr>
        <w:pStyle w:val="Normal"/>
        <w:bidi w:val="0"/>
        <w:spacing w:lineRule="auto" w:line="276"/>
        <w:ind w:hanging="0" w:start="0" w:end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</w:rPr>
        <w:tab/>
        <w:tab/>
        <w:tab/>
        <w:tab/>
        <w:tab/>
      </w:r>
      <w:r>
        <w:rPr>
          <w:rFonts w:ascii="Times New Roman" w:hAnsi="Times New Roman"/>
          <w:sz w:val="28"/>
          <w:szCs w:val="28"/>
        </w:rPr>
        <w:t>recenze knihy</w:t>
      </w:r>
    </w:p>
    <w:p>
      <w:pPr>
        <w:pStyle w:val="Normal"/>
        <w:bidi w:val="0"/>
        <w:spacing w:lineRule="auto" w:line="276"/>
        <w:ind w:hanging="0" w:start="0" w:end="0"/>
        <w:rPr>
          <w:rFonts w:ascii="Times New Roman" w:hAnsi="Times New Roman"/>
          <w:bCs/>
          <w:kern w:val="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Mezi aristokratickými rody zemí Koruny české nejvíce rozporů vzbuzují Lichtenštejnové. Konfiskace jejich majetku dle tzv. Benešových dekretů v roce 1945 a lichtenštejnskou stranou vyvolané soudní (neúspěšné) spory mnohdy provázejí „vášně a hněv“, avšak donedávna chybělo nestranné posouzení dějinné úlohy Lichtenštejnů. Ve Slezském zemském muzeu v Opavě se konala výstava </w:t>
      </w:r>
      <w:r>
        <w:rPr>
          <w:rFonts w:ascii="Times New Roman" w:hAnsi="Times New Roman"/>
          <w:i/>
          <w:sz w:val="28"/>
          <w:szCs w:val="28"/>
        </w:rPr>
        <w:t>Knížata z Lichtenštejna - Páni země opavské a krnovské</w:t>
      </w:r>
      <w:r>
        <w:rPr>
          <w:rFonts w:ascii="Times New Roman" w:hAnsi="Times New Roman"/>
          <w:sz w:val="28"/>
          <w:szCs w:val="28"/>
        </w:rPr>
        <w:t xml:space="preserve">, kterou byl hodnocen význam rodu. Část expozice se týkala Karla I. z Lichtenštejna (1569 – 1627) mj. prvního nositele knížecího titulu v zemích Koruny české, ale jeho úloha v postupně se proměňující společnosti zde nebyla zcela popsána. Bude kompletní analýzou kniha </w:t>
      </w:r>
      <w:r>
        <w:rPr>
          <w:rFonts w:ascii="Times New Roman" w:hAnsi="Times New Roman"/>
          <w:bCs/>
          <w:i/>
          <w:kern w:val="2"/>
          <w:sz w:val="28"/>
          <w:szCs w:val="28"/>
        </w:rPr>
        <w:t xml:space="preserve">Kníže Karel I. z Lichtenštejna 1569 – 1627. Finance – majetek – politika </w:t>
      </w:r>
      <w:r>
        <w:rPr>
          <w:rFonts w:ascii="Times New Roman" w:hAnsi="Times New Roman"/>
          <w:bCs/>
          <w:kern w:val="2"/>
          <w:sz w:val="28"/>
          <w:szCs w:val="28"/>
        </w:rPr>
        <w:t xml:space="preserve">od PhDr. Marka Vařeky? </w:t>
      </w:r>
    </w:p>
    <w:p>
      <w:pPr>
        <w:pStyle w:val="Normal"/>
        <w:bidi w:val="0"/>
        <w:spacing w:lineRule="auto" w:line="276"/>
        <w:ind w:firstLine="708" w:start="0" w:end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kern w:val="2"/>
          <w:sz w:val="28"/>
          <w:szCs w:val="28"/>
        </w:rPr>
        <w:t xml:space="preserve">Rozsáhlá </w:t>
      </w:r>
      <w:r>
        <w:rPr>
          <w:rFonts w:ascii="Times New Roman" w:hAnsi="Times New Roman"/>
          <w:sz w:val="28"/>
          <w:szCs w:val="28"/>
        </w:rPr>
        <w:t>a jak dokládá obsáhlý poznámkový aparát důkladně připravená publikace je koncipována převážně z ekonomického úhlu pohledu na život a politickou dráhu knížete. Osm kapitol textu tvoří syntézu - badatelský přístup autora umožňuje detailní poznání nepokojných časů přelomu předbělohorské a pobělohorské epochy, historie rodu Lichtenštejnů a dokazuje jeho zaujatost Karlem I. z Lichtenštejna. Čtivě vypráví příběh aristokrata, který sňatkem s Annou Marií z Boskovic nabyl značného jmění, konvertoval ke katolictví, byl ve službách třech panovníků, v okamžiku dějinného zlomu stál na straně císaře Ferdinanda II. a kterému se loajalita vyplatila. Byla to pouze loajalita habsburskému domu, která jej dosadila do pozice druhého muže království?</w:t>
      </w:r>
    </w:p>
    <w:p>
      <w:pPr>
        <w:pStyle w:val="Normal"/>
        <w:bidi w:val="0"/>
        <w:spacing w:lineRule="auto" w:line="276"/>
        <w:ind w:firstLine="708" w:start="0" w:end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Nikoliv … pobělohorského císařského komisaře a posléze královského místodržitele autor hodnotí ve všech souvislostech. Značným množstvím tabulek, které doplňují text, dokazuje Lichtenštejnovo ekonomické myšlení i schopnosti nutné k provozování finančních transakcí, jimiž byl znám a po Bílé Hoře jej předurčily mj. k členství v tzv. mincovním konsorciu. V této oblasti jej zajímavě srovnává s Karlem st. ze Žerotína (vzdělaný člověk, avšak špatný hospodář) a Albrechtem z Valdštejna (obdobně schopný jako Lichtenštejn, ale příliš ambiciózní). Kriticky analyzuje temné stránky kariéry Karla I. z Lichtenštejna při staroměstské exekuci i řízeném ekonomickém úpadku země a popisuje obtíže, které z tohoto konání vyplynuly pro Karla Eusebia, Lichtenštejnova syna a dědice.</w:t>
      </w:r>
    </w:p>
    <w:p>
      <w:pPr>
        <w:pStyle w:val="Normal"/>
        <w:bidi w:val="0"/>
        <w:spacing w:lineRule="auto" w:line="276"/>
        <w:ind w:firstLine="708" w:start="0" w:end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Autor analyzuje lidské vlastnosti Karla I. z Lichtenštejna - jeho disciplínu, vůli, rezervovanost, smysl pro spravedlnost vůči podřízeným i milostná dobrodružství. Značný prostor také věnuje sociálním vztahům knížete vůči jiným členům rodu Lichtenštejnů, politickým spojencům i protivníkům, duchovnímu mecenátu souvisejícímu s poutním místem ve Vranově u Brna a prostředí lichtenštejnských sídel – zámky Valtice, Lednice, Mikulov, Opava, Moravský Krumlov, Úsov, Krnov, Moravská Třebová, Bučovice, Kolštejn (Branná), Ruda nad Moravou, Zábřeh, Černá Hora, Prostějov, Plumlov, Lanškroun, Kostelec nad Černými lesy, Roztoky, Škvorec aj. - jsou reprodukovány na dobových rytinách či fotografiích a výtvarně zdařilými perokresbami (autor: Dali Figely) vizuálně rekonstruovány do stavební podoby časů Karla I. z Lichtenštejna.</w:t>
      </w:r>
    </w:p>
    <w:p>
      <w:pPr>
        <w:pStyle w:val="Normal"/>
        <w:bidi w:val="0"/>
        <w:spacing w:lineRule="auto" w:line="276"/>
        <w:ind w:firstLine="708" w:start="0" w:end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Publikace obsahuje značné množství faktografických údajů. Obrazový doprovod se skládá ze snímků architektonických staveb, uměleckých děl převážně z lichtenštejnských sbírek, listin a heraldických památek. Zásluhou lektorské a redakční práce nelze nalézt nepřesnosti – ojedinělým příkladem je informace o panství v Roztokách – toto území v současnosti není administrativní součástí hlavního města Prahy. Autorův stylistický projev je brilantní, ale poněkud nesourodě zní význam některých slov, např. nazvání Karla I. z Lichtenštejna „manažerem“ a dobového ranhojiče „zubařem“ jsou současné výrazy.        </w:t>
      </w:r>
    </w:p>
    <w:p>
      <w:pPr>
        <w:pStyle w:val="Normal"/>
        <w:bidi w:val="0"/>
        <w:spacing w:lineRule="auto" w:line="276"/>
        <w:ind w:firstLine="708" w:start="0" w:end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Kníže Karel I. z Lichtenštejna spíše než sympatie vzbuzoval respekt, vždyť žil ve složité době, kterou zároveň pomáhal utvářet. Znal svoje místo v nejvyšších vrstvách stavovské společnosti, dodržoval soudobé zvyklosti a ve správný čas využíval příležitostí k ekonomickému vzestupu a zvýšení společenské prestiže. </w:t>
      </w:r>
      <w:r>
        <w:rPr>
          <w:rFonts w:ascii="Times New Roman" w:hAnsi="Times New Roman"/>
          <w:bCs/>
          <w:kern w:val="2"/>
          <w:sz w:val="28"/>
          <w:szCs w:val="28"/>
        </w:rPr>
        <w:t>Kniha</w:t>
      </w:r>
      <w:r>
        <w:rPr>
          <w:rFonts w:ascii="Times New Roman" w:hAnsi="Times New Roman"/>
          <w:bCs/>
          <w:i/>
          <w:kern w:val="2"/>
          <w:sz w:val="28"/>
          <w:szCs w:val="28"/>
        </w:rPr>
        <w:t xml:space="preserve"> Kníže Karel I. z Lichtenštejna 1569 – 1627. Finance – majetek – politika</w:t>
      </w:r>
      <w:r>
        <w:rPr>
          <w:rFonts w:ascii="Times New Roman" w:hAnsi="Times New Roman"/>
          <w:sz w:val="28"/>
          <w:szCs w:val="28"/>
        </w:rPr>
        <w:t xml:space="preserve"> je kvalitou mimořádná. Obsahuje kompletní analýzu života i kariéry schopného a významného aristokrata.</w:t>
      </w:r>
    </w:p>
    <w:p>
      <w:pPr>
        <w:pStyle w:val="Normal"/>
        <w:bidi w:val="0"/>
        <w:spacing w:lineRule="auto" w:line="276"/>
        <w:ind w:firstLine="708" w:start="0" w:end="0"/>
        <w:rPr>
          <w:rFonts w:ascii="Times New Roman" w:hAnsi="Times New Roman"/>
          <w:bCs/>
          <w:i/>
          <w:i/>
          <w:kern w:val="2"/>
          <w:sz w:val="28"/>
          <w:szCs w:val="28"/>
        </w:rPr>
      </w:pPr>
      <w:r>
        <w:rPr>
          <w:rFonts w:ascii="Times New Roman" w:hAnsi="Times New Roman"/>
          <w:bCs/>
          <w:i/>
          <w:kern w:val="2"/>
          <w:sz w:val="28"/>
          <w:szCs w:val="28"/>
        </w:rPr>
        <w:t>PhDr. Marek Vařeka: Kníže Karel I. z Lichtenštejna 1569 – 1627. Finance – majetek – politika, ISBN: 978-80-88030-82-9, 776 str., 148 černobílých a 39 barevných vyobrazení, 2 mapy a 89 tabulek, 1. vyd., Bohumír NĚMEC – VEDUTA, nakladatelství a vydavatelství, České Budějovice v roce 2024</w:t>
      </w:r>
    </w:p>
    <w:p>
      <w:pPr>
        <w:pStyle w:val="Normal"/>
        <w:bidi w:val="0"/>
        <w:spacing w:lineRule="auto" w:line="276"/>
        <w:ind w:hanging="0" w:start="0" w:end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kern w:val="2"/>
          <w:sz w:val="28"/>
          <w:szCs w:val="28"/>
        </w:rPr>
        <w:t xml:space="preserve">Autor textu: Stanislav Vaněk    </w:t>
      </w:r>
    </w:p>
    <w:p>
      <w:pPr>
        <w:pStyle w:val="Normal"/>
        <w:bidi w:val="0"/>
        <w:spacing w:lineRule="auto" w:line="276"/>
        <w:ind w:firstLine="708" w:start="0" w:end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>
      <w:pPr>
        <w:pStyle w:val="Normal"/>
        <w:bidi w:val="0"/>
        <w:spacing w:lineRule="auto" w:line="276"/>
        <w:ind w:firstLine="708" w:start="0" w:end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                                                                                            </w:t>
      </w:r>
    </w:p>
    <w:p>
      <w:pPr>
        <w:pStyle w:val="Normal"/>
        <w:bidi w:val="0"/>
        <w:spacing w:lineRule="auto" w:line="276"/>
        <w:ind w:hanging="0" w:start="0" w:end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76"/>
        <w:ind w:firstLine="720" w:start="0" w:end="0"/>
        <w:rPr>
          <w:rFonts w:ascii="Times New Roman" w:hAnsi="Times New Roman"/>
          <w:bCs/>
          <w:kern w:val="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kern w:val="2"/>
          <w:sz w:val="28"/>
          <w:szCs w:val="28"/>
        </w:rPr>
        <w:t xml:space="preserve">        </w:t>
      </w:r>
    </w:p>
    <w:p>
      <w:pPr>
        <w:pStyle w:val="Normal"/>
        <w:bidi w:val="0"/>
        <w:spacing w:lineRule="auto" w:line="276"/>
        <w:ind w:hanging="0" w:start="0" w:end="0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>
      <w:pPr>
        <w:pStyle w:val="Normal"/>
        <w:bidi w:val="0"/>
        <w:spacing w:lineRule="auto" w:line="276" w:before="0" w:after="200"/>
        <w:ind w:hanging="0" w:start="0" w:end="0"/>
        <w:rPr/>
      </w:pPr>
      <w:r>
        <w:rPr/>
      </w:r>
    </w:p>
    <w:sectPr>
      <w:type w:val="nextPage"/>
      <w:pgSz w:w="12240" w:h="15840"/>
      <w:pgMar w:left="1417" w:right="1417" w:gutter="0" w:header="0" w:top="1417" w:footer="0" w:bottom="141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cs-CZ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  <w:jc w:val="start"/>
      <w:textAlignment w:val="auto"/>
    </w:pPr>
    <w:rPr>
      <w:rFonts w:ascii="Calibri" w:hAnsi="Calibri" w:eastAsia="Times New Roman" w:cs="Times New Roman"/>
      <w:color w:val="auto"/>
      <w:kern w:val="2"/>
      <w:sz w:val="22"/>
      <w:szCs w:val="22"/>
      <w:lang w:val="cs-CZ" w:eastAsia="cs-CZ" w:bidi="ar-SA"/>
    </w:rPr>
  </w:style>
  <w:style w:type="character" w:styleId="DefaultParagraphFont">
    <w:name w:val="Default Paragraph Font"/>
    <w:qFormat/>
    <w:rPr/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  <w:style w:type="paragraph" w:styleId="NormalTable">
    <w:name w:val="Normal Table"/>
    <w:qFormat/>
    <w:pPr>
      <w:widowControl/>
      <w:bidi w:val="0"/>
      <w:spacing w:lineRule="auto" w:line="276" w:before="0" w:after="200"/>
      <w:jc w:val="start"/>
      <w:textAlignment w:val="auto"/>
    </w:pPr>
    <w:rPr>
      <w:rFonts w:ascii="Calibri" w:hAnsi="Calibri" w:eastAsia="Times New Roman" w:cs="Times New Roman"/>
      <w:color w:val="auto"/>
      <w:kern w:val="2"/>
      <w:sz w:val="22"/>
      <w:szCs w:val="22"/>
      <w:lang w:val="cs-CZ" w:eastAsia="cs-CZ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</TotalTime>
  <Application>LibreOffice/24.2.1.2$Windows_X86_64 LibreOffice_project/db4def46b0453cc22e2d0305797cf981b68ef5ac</Application>
  <AppVersion>15.0000</AppVersion>
  <Pages>3</Pages>
  <Words>629</Words>
  <Characters>3977</Characters>
  <CharactersWithSpaces>4736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2024-03-23T12:02:00Z</dcterms:created>
  <dc:creator/>
  <dc:description/>
  <dc:language>cs-CZ</dc:language>
  <cp:lastModifiedBy/>
  <dcterms:modified xsi:type="dcterms:W3CDTF">2024-03-25T08:23:00Z</dcterms:modified>
  <cp:revision>33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uzivatel</vt:lpwstr>
  </property>
</Properties>
</file>